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B38BB82" w:rsidR="00183094" w:rsidRDefault="00000000">
      <w:pPr>
        <w:spacing w:after="60"/>
      </w:pPr>
      <w:r>
        <w:rPr>
          <w:color w:val="000000"/>
          <w:sz w:val="52"/>
          <w:szCs w:val="52"/>
        </w:rPr>
        <w:t>Broadspan Strike Simulation Outline</w:t>
      </w:r>
    </w:p>
    <w:p w14:paraId="00000002" w14:textId="447B94F9" w:rsidR="00183094" w:rsidRDefault="00000000">
      <w:pPr>
        <w:spacing w:after="280"/>
      </w:pPr>
      <w:r>
        <w:rPr>
          <w:i/>
          <w:iCs/>
          <w:color w:val="555555"/>
        </w:rPr>
        <w:t>outline based on the assignment prompt, Part 1 simulation results, and Kinicki textbook concepts.</w:t>
      </w:r>
    </w:p>
    <w:p w14:paraId="00000003" w14:textId="77777777" w:rsidR="00183094" w:rsidRDefault="00000000">
      <w:r>
        <w:rPr>
          <w:color w:val="000000"/>
        </w:rPr>
        <w:t>Course textbook: Kinicki, A. (2025). Organizational Behavior and Management with Christian Worldview (3rd ed.). McGraw Hill.</w:t>
      </w:r>
    </w:p>
    <w:p w14:paraId="00000004" w14:textId="77777777" w:rsidR="00183094" w:rsidRDefault="00000000">
      <w:pPr>
        <w:spacing w:before="400" w:after="120"/>
      </w:pPr>
      <w:r>
        <w:rPr>
          <w:color w:val="000000"/>
          <w:sz w:val="40"/>
          <w:szCs w:val="40"/>
        </w:rPr>
        <w:t>Working Direction</w:t>
      </w:r>
    </w:p>
    <w:p w14:paraId="00000005" w14:textId="77777777" w:rsidR="00183094" w:rsidRDefault="00000000">
      <w:r>
        <w:rPr>
          <w:color w:val="000000"/>
        </w:rPr>
        <w:t>Write the paper as an analysis of a team under crisis. In the simulation, you acted as the CEO of Broadspan, a television network facing an actors' union strike that disrupted programming and created financial pressure. Your strongest argument is that the team was largely effective because it moved from uncertainty and competing priorities toward an integrative negotiation outcome.</w:t>
      </w:r>
    </w:p>
    <w:p w14:paraId="00000006" w14:textId="77777777" w:rsidR="00183094" w:rsidRDefault="00000000">
      <w:r>
        <w:rPr>
          <w:b/>
          <w:bCs/>
          <w:color w:val="000000"/>
        </w:rPr>
        <w:t>Working thesis:</w:t>
      </w:r>
      <w:r>
        <w:rPr>
          <w:color w:val="000000"/>
        </w:rPr>
        <w:t xml:space="preserve"> The Broadspan strike simulation shows that the team was largely effective because it moved from uncertainty and competing priorities toward an integrative resolution; however, the team's success depended on high-performing team behaviors, effective communication, functional conflict management, and motivation strategies that aligned the interests of Broadspan, the union, and internal stakeholders.</w:t>
      </w:r>
    </w:p>
    <w:p w14:paraId="00000007" w14:textId="77777777" w:rsidR="00183094" w:rsidRDefault="00000000">
      <w:pPr>
        <w:spacing w:before="400" w:after="120"/>
      </w:pPr>
      <w:r>
        <w:rPr>
          <w:color w:val="000000"/>
          <w:sz w:val="40"/>
          <w:szCs w:val="40"/>
        </w:rPr>
        <w:t>Recommended Paper Outline</w:t>
      </w:r>
    </w:p>
    <w:p w14:paraId="00000008" w14:textId="77777777" w:rsidR="00183094" w:rsidRDefault="00000000">
      <w:pPr>
        <w:spacing w:before="360" w:after="120"/>
      </w:pPr>
      <w:r>
        <w:rPr>
          <w:color w:val="000000"/>
          <w:sz w:val="32"/>
          <w:szCs w:val="32"/>
        </w:rPr>
        <w:t>1. Introduction</w:t>
      </w:r>
    </w:p>
    <w:p w14:paraId="00000009" w14:textId="77777777" w:rsidR="00183094" w:rsidRDefault="00000000">
      <w:r>
        <w:rPr>
          <w:color w:val="000000"/>
        </w:rPr>
        <w:t>Target length: 150-200 words.</w:t>
      </w:r>
    </w:p>
    <w:p w14:paraId="0000000A" w14:textId="77777777" w:rsidR="00183094" w:rsidRDefault="00000000">
      <w:pPr>
        <w:numPr>
          <w:ilvl w:val="0"/>
          <w:numId w:val="1"/>
        </w:numPr>
        <w:pBdr>
          <w:top w:val="nil"/>
          <w:left w:val="nil"/>
          <w:bottom w:val="nil"/>
          <w:right w:val="nil"/>
          <w:between w:val="nil"/>
        </w:pBdr>
        <w:spacing w:after="0"/>
        <w:ind w:left="720"/>
      </w:pPr>
      <w:r>
        <w:rPr>
          <w:color w:val="000000"/>
        </w:rPr>
        <w:t>Introduce the simulation: Broadspan faced an actors' union strike that disrupted programming and threatened organizational performance.</w:t>
      </w:r>
    </w:p>
    <w:p w14:paraId="0000000B" w14:textId="77777777" w:rsidR="00183094" w:rsidRDefault="00000000">
      <w:pPr>
        <w:numPr>
          <w:ilvl w:val="0"/>
          <w:numId w:val="1"/>
        </w:numPr>
        <w:pBdr>
          <w:top w:val="nil"/>
          <w:left w:val="nil"/>
          <w:bottom w:val="nil"/>
          <w:right w:val="nil"/>
          <w:between w:val="nil"/>
        </w:pBdr>
        <w:spacing w:after="0"/>
        <w:ind w:left="720"/>
      </w:pPr>
      <w:r>
        <w:rPr>
          <w:color w:val="000000"/>
        </w:rPr>
        <w:t>Mention your Part 1 result: 88% overall and rated Excellent.</w:t>
      </w:r>
    </w:p>
    <w:p w14:paraId="0000000C" w14:textId="77777777" w:rsidR="00183094" w:rsidRDefault="00000000">
      <w:pPr>
        <w:numPr>
          <w:ilvl w:val="0"/>
          <w:numId w:val="1"/>
        </w:numPr>
        <w:pBdr>
          <w:top w:val="nil"/>
          <w:left w:val="nil"/>
          <w:bottom w:val="nil"/>
          <w:right w:val="nil"/>
          <w:between w:val="nil"/>
        </w:pBdr>
        <w:spacing w:after="0"/>
        <w:ind w:left="720"/>
      </w:pPr>
      <w:r>
        <w:rPr>
          <w:color w:val="000000"/>
        </w:rPr>
        <w:t>Preview the major analysis areas: team effectiveness, group formation, communication, conflict, conflict-handling style, and motivation.</w:t>
      </w:r>
    </w:p>
    <w:p w14:paraId="0000000D" w14:textId="77777777" w:rsidR="00183094" w:rsidRDefault="00000000">
      <w:pPr>
        <w:numPr>
          <w:ilvl w:val="0"/>
          <w:numId w:val="1"/>
        </w:numPr>
        <w:pBdr>
          <w:top w:val="nil"/>
          <w:left w:val="nil"/>
          <w:bottom w:val="nil"/>
          <w:right w:val="nil"/>
          <w:between w:val="nil"/>
        </w:pBdr>
        <w:spacing w:after="80"/>
        <w:ind w:left="720"/>
      </w:pPr>
      <w:r>
        <w:rPr>
          <w:color w:val="000000"/>
        </w:rPr>
        <w:t>End with the working thesis.</w:t>
      </w:r>
    </w:p>
    <w:p w14:paraId="0000000E" w14:textId="77777777" w:rsidR="00183094" w:rsidRDefault="00000000">
      <w:pPr>
        <w:spacing w:before="80" w:after="60"/>
      </w:pPr>
      <w:r>
        <w:rPr>
          <w:b/>
          <w:bCs/>
          <w:color w:val="000000"/>
        </w:rPr>
        <w:t>Use references here:</w:t>
      </w:r>
    </w:p>
    <w:p w14:paraId="0000000F" w14:textId="77777777" w:rsidR="00183094" w:rsidRDefault="00000000">
      <w:pPr>
        <w:numPr>
          <w:ilvl w:val="0"/>
          <w:numId w:val="1"/>
        </w:numPr>
        <w:pBdr>
          <w:top w:val="nil"/>
          <w:left w:val="nil"/>
          <w:bottom w:val="nil"/>
          <w:right w:val="nil"/>
          <w:between w:val="nil"/>
        </w:pBdr>
        <w:spacing w:after="0"/>
        <w:ind w:left="720"/>
      </w:pPr>
      <w:r>
        <w:rPr>
          <w:color w:val="000000"/>
        </w:rPr>
        <w:t>Kinicki textbook: use for the organizational behavior concepts named in the introduction.</w:t>
      </w:r>
    </w:p>
    <w:p w14:paraId="00000010" w14:textId="77777777" w:rsidR="00183094" w:rsidRDefault="00000000">
      <w:pPr>
        <w:numPr>
          <w:ilvl w:val="0"/>
          <w:numId w:val="1"/>
        </w:numPr>
        <w:pBdr>
          <w:top w:val="nil"/>
          <w:left w:val="nil"/>
          <w:bottom w:val="nil"/>
          <w:right w:val="nil"/>
          <w:between w:val="nil"/>
        </w:pBdr>
        <w:spacing w:after="80"/>
        <w:ind w:left="720"/>
      </w:pPr>
      <w:r>
        <w:rPr>
          <w:color w:val="000000"/>
        </w:rPr>
        <w:t>Part_1_Results.pdf: use for the Broadspan scenario, CEO role, and final score.</w:t>
      </w:r>
    </w:p>
    <w:p w14:paraId="00000011" w14:textId="77777777" w:rsidR="00183094" w:rsidRDefault="00000000">
      <w:pPr>
        <w:spacing w:before="360" w:after="120"/>
      </w:pPr>
      <w:r>
        <w:rPr>
          <w:color w:val="000000"/>
          <w:sz w:val="32"/>
          <w:szCs w:val="32"/>
        </w:rPr>
        <w:t>2. High-Performing Team Attributes</w:t>
      </w:r>
    </w:p>
    <w:p w14:paraId="00000012" w14:textId="77777777" w:rsidR="00183094" w:rsidRDefault="00000000">
      <w:r>
        <w:rPr>
          <w:color w:val="000000"/>
        </w:rPr>
        <w:t>Target length: 250-300 words.</w:t>
      </w:r>
    </w:p>
    <w:p w14:paraId="00000013" w14:textId="77777777" w:rsidR="00183094" w:rsidRDefault="00000000">
      <w:r>
        <w:rPr>
          <w:color w:val="000000"/>
        </w:rPr>
        <w:t>Use four of the eight textbook attributes. These four fit your simulation best:</w:t>
      </w:r>
    </w:p>
    <w:p w14:paraId="00000014" w14:textId="77777777" w:rsidR="00183094" w:rsidRDefault="00000000">
      <w:pPr>
        <w:numPr>
          <w:ilvl w:val="0"/>
          <w:numId w:val="1"/>
        </w:numPr>
        <w:pBdr>
          <w:top w:val="nil"/>
          <w:left w:val="nil"/>
          <w:bottom w:val="nil"/>
          <w:right w:val="nil"/>
          <w:between w:val="nil"/>
        </w:pBdr>
        <w:spacing w:after="0"/>
        <w:ind w:left="720"/>
      </w:pPr>
      <w:r>
        <w:rPr>
          <w:color w:val="000000"/>
        </w:rPr>
        <w:lastRenderedPageBreak/>
        <w:t>Clear performance goals: the team had to resolve the strike before Broadspan suffered greater damage.</w:t>
      </w:r>
    </w:p>
    <w:p w14:paraId="00000015" w14:textId="77777777" w:rsidR="00183094" w:rsidRDefault="00000000">
      <w:pPr>
        <w:numPr>
          <w:ilvl w:val="0"/>
          <w:numId w:val="1"/>
        </w:numPr>
        <w:pBdr>
          <w:top w:val="nil"/>
          <w:left w:val="nil"/>
          <w:bottom w:val="nil"/>
          <w:right w:val="nil"/>
          <w:between w:val="nil"/>
        </w:pBdr>
        <w:spacing w:after="0"/>
        <w:ind w:left="720"/>
      </w:pPr>
      <w:r>
        <w:rPr>
          <w:color w:val="000000"/>
        </w:rPr>
        <w:t>Shared accountability: the team had to consider financial health, union demands, morale, and stakeholder impact.</w:t>
      </w:r>
    </w:p>
    <w:p w14:paraId="00000016" w14:textId="77777777" w:rsidR="00183094" w:rsidRDefault="00000000">
      <w:pPr>
        <w:numPr>
          <w:ilvl w:val="0"/>
          <w:numId w:val="1"/>
        </w:numPr>
        <w:pBdr>
          <w:top w:val="nil"/>
          <w:left w:val="nil"/>
          <w:bottom w:val="nil"/>
          <w:right w:val="nil"/>
          <w:between w:val="nil"/>
        </w:pBdr>
        <w:spacing w:after="0"/>
        <w:ind w:left="720"/>
      </w:pPr>
      <w:r>
        <w:rPr>
          <w:color w:val="000000"/>
        </w:rPr>
        <w:t>Open communication: the team considered different perspectives rather than accepting the first position.</w:t>
      </w:r>
    </w:p>
    <w:p w14:paraId="00000017" w14:textId="77777777" w:rsidR="00183094" w:rsidRDefault="00000000">
      <w:pPr>
        <w:numPr>
          <w:ilvl w:val="0"/>
          <w:numId w:val="1"/>
        </w:numPr>
        <w:pBdr>
          <w:top w:val="nil"/>
          <w:left w:val="nil"/>
          <w:bottom w:val="nil"/>
          <w:right w:val="nil"/>
          <w:between w:val="nil"/>
        </w:pBdr>
        <w:spacing w:after="80"/>
        <w:ind w:left="720"/>
      </w:pPr>
      <w:r>
        <w:rPr>
          <w:color w:val="000000"/>
        </w:rPr>
        <w:t>Collaborative problem solving: the final integrative negotiation choice shows the team tried to satisfy interests on both sides.</w:t>
      </w:r>
    </w:p>
    <w:p w14:paraId="00000018" w14:textId="77777777" w:rsidR="00183094" w:rsidRDefault="00000000">
      <w:r>
        <w:rPr>
          <w:color w:val="000000"/>
        </w:rPr>
        <w:t>Evaluation claim: the team was effective overall because it reached a strong outcome, but the crisis showed that effectiveness depended on listening, shared goals, and disciplined negotiation.</w:t>
      </w:r>
    </w:p>
    <w:p w14:paraId="00000019" w14:textId="77777777" w:rsidR="00183094" w:rsidRDefault="00000000">
      <w:pPr>
        <w:spacing w:before="80" w:after="60"/>
      </w:pPr>
      <w:r>
        <w:rPr>
          <w:b/>
          <w:bCs/>
          <w:color w:val="000000"/>
        </w:rPr>
        <w:t>Use references here:</w:t>
      </w:r>
    </w:p>
    <w:p w14:paraId="0000001A" w14:textId="77777777" w:rsidR="00183094" w:rsidRDefault="00000000">
      <w:pPr>
        <w:numPr>
          <w:ilvl w:val="0"/>
          <w:numId w:val="1"/>
        </w:numPr>
        <w:pBdr>
          <w:top w:val="nil"/>
          <w:left w:val="nil"/>
          <w:bottom w:val="nil"/>
          <w:right w:val="nil"/>
          <w:between w:val="nil"/>
        </w:pBdr>
        <w:spacing w:after="0"/>
        <w:ind w:left="720"/>
      </w:pPr>
      <w:r>
        <w:rPr>
          <w:color w:val="000000"/>
        </w:rPr>
        <w:t>Kinicki textbook: Characteristics of High-Performing Teams.</w:t>
      </w:r>
    </w:p>
    <w:p w14:paraId="0000001B" w14:textId="77777777" w:rsidR="00183094" w:rsidRDefault="00000000">
      <w:pPr>
        <w:numPr>
          <w:ilvl w:val="0"/>
          <w:numId w:val="1"/>
        </w:numPr>
        <w:pBdr>
          <w:top w:val="nil"/>
          <w:left w:val="nil"/>
          <w:bottom w:val="nil"/>
          <w:right w:val="nil"/>
          <w:between w:val="nil"/>
        </w:pBdr>
        <w:spacing w:after="0"/>
        <w:ind w:left="720"/>
      </w:pPr>
      <w:r>
        <w:rPr>
          <w:color w:val="000000"/>
        </w:rPr>
        <w:t>Part_1_Results.pdf: revenue pressure, team dialogue, integrative negotiation, and final 88% score.</w:t>
      </w:r>
    </w:p>
    <w:p w14:paraId="0000001C" w14:textId="77777777" w:rsidR="00183094" w:rsidRDefault="00000000">
      <w:pPr>
        <w:numPr>
          <w:ilvl w:val="0"/>
          <w:numId w:val="1"/>
        </w:numPr>
        <w:pBdr>
          <w:top w:val="nil"/>
          <w:left w:val="nil"/>
          <w:bottom w:val="nil"/>
          <w:right w:val="nil"/>
          <w:between w:val="nil"/>
        </w:pBdr>
        <w:spacing w:after="0"/>
        <w:ind w:left="720"/>
      </w:pPr>
      <w:r>
        <w:rPr>
          <w:color w:val="000000"/>
        </w:rPr>
        <w:t>Fyhn et al. (2023): psychological safety and team performance.</w:t>
      </w:r>
    </w:p>
    <w:p w14:paraId="0000001D" w14:textId="77777777" w:rsidR="00183094" w:rsidRDefault="00000000">
      <w:pPr>
        <w:numPr>
          <w:ilvl w:val="0"/>
          <w:numId w:val="1"/>
        </w:numPr>
        <w:pBdr>
          <w:top w:val="nil"/>
          <w:left w:val="nil"/>
          <w:bottom w:val="nil"/>
          <w:right w:val="nil"/>
          <w:between w:val="nil"/>
        </w:pBdr>
        <w:spacing w:after="80"/>
        <w:ind w:left="720"/>
      </w:pPr>
      <w:r>
        <w:rPr>
          <w:color w:val="000000"/>
        </w:rPr>
        <w:t>Grossman et al. (2022): cohesion and team performance.</w:t>
      </w:r>
    </w:p>
    <w:p w14:paraId="0000001E" w14:textId="77777777" w:rsidR="00183094" w:rsidRDefault="00000000">
      <w:pPr>
        <w:spacing w:before="360" w:after="120"/>
      </w:pPr>
      <w:r>
        <w:rPr>
          <w:color w:val="000000"/>
          <w:sz w:val="32"/>
          <w:szCs w:val="32"/>
        </w:rPr>
        <w:t>3. Five Stages of Group Formation</w:t>
      </w:r>
    </w:p>
    <w:p w14:paraId="0000001F" w14:textId="77777777" w:rsidR="00183094" w:rsidRDefault="00000000">
      <w:r>
        <w:rPr>
          <w:color w:val="000000"/>
        </w:rPr>
        <w:t>Target length: 250-300 words. Explain the stages as the team's collective experience, not only your individual experience.</w:t>
      </w:r>
    </w:p>
    <w:p w14:paraId="00000020" w14:textId="77777777" w:rsidR="00183094" w:rsidRDefault="00000000">
      <w:pPr>
        <w:numPr>
          <w:ilvl w:val="0"/>
          <w:numId w:val="1"/>
        </w:numPr>
        <w:pBdr>
          <w:top w:val="nil"/>
          <w:left w:val="nil"/>
          <w:bottom w:val="nil"/>
          <w:right w:val="nil"/>
          <w:between w:val="nil"/>
        </w:pBdr>
        <w:spacing w:after="0"/>
        <w:ind w:left="720"/>
      </w:pPr>
      <w:r>
        <w:rPr>
          <w:color w:val="000000"/>
        </w:rPr>
        <w:t>Forming: the team learned the strike problem, Broadspan's revenue decline, and the need to respond quickly.</w:t>
      </w:r>
    </w:p>
    <w:p w14:paraId="00000021" w14:textId="77777777" w:rsidR="00183094" w:rsidRDefault="00000000">
      <w:pPr>
        <w:numPr>
          <w:ilvl w:val="0"/>
          <w:numId w:val="1"/>
        </w:numPr>
        <w:pBdr>
          <w:top w:val="nil"/>
          <w:left w:val="nil"/>
          <w:bottom w:val="nil"/>
          <w:right w:val="nil"/>
          <w:between w:val="nil"/>
        </w:pBdr>
        <w:spacing w:after="0"/>
        <w:ind w:left="720"/>
      </w:pPr>
      <w:r>
        <w:rPr>
          <w:color w:val="000000"/>
        </w:rPr>
        <w:t>Storming: disagreement emerged because the team had to balance financial pressure with union demands.</w:t>
      </w:r>
    </w:p>
    <w:p w14:paraId="00000022" w14:textId="77777777" w:rsidR="00183094" w:rsidRDefault="00000000">
      <w:pPr>
        <w:numPr>
          <w:ilvl w:val="0"/>
          <w:numId w:val="1"/>
        </w:numPr>
        <w:pBdr>
          <w:top w:val="nil"/>
          <w:left w:val="nil"/>
          <w:bottom w:val="nil"/>
          <w:right w:val="nil"/>
          <w:between w:val="nil"/>
        </w:pBdr>
        <w:spacing w:after="0"/>
        <w:ind w:left="720"/>
      </w:pPr>
      <w:r>
        <w:rPr>
          <w:color w:val="000000"/>
        </w:rPr>
        <w:t>Norming: team guidelines and check-ins created expectations for how the team should communicate and make decisions.</w:t>
      </w:r>
    </w:p>
    <w:p w14:paraId="00000023" w14:textId="77777777" w:rsidR="00183094" w:rsidRDefault="00000000">
      <w:pPr>
        <w:numPr>
          <w:ilvl w:val="0"/>
          <w:numId w:val="1"/>
        </w:numPr>
        <w:pBdr>
          <w:top w:val="nil"/>
          <w:left w:val="nil"/>
          <w:bottom w:val="nil"/>
          <w:right w:val="nil"/>
          <w:between w:val="nil"/>
        </w:pBdr>
        <w:spacing w:after="0"/>
        <w:ind w:left="720"/>
      </w:pPr>
      <w:r>
        <w:rPr>
          <w:color w:val="000000"/>
        </w:rPr>
        <w:t>Performing: the team used evidence, OB concepts, and negotiation strategy to choose an integrative solution.</w:t>
      </w:r>
    </w:p>
    <w:p w14:paraId="00000024" w14:textId="77777777" w:rsidR="00183094" w:rsidRDefault="00000000">
      <w:pPr>
        <w:numPr>
          <w:ilvl w:val="0"/>
          <w:numId w:val="1"/>
        </w:numPr>
        <w:pBdr>
          <w:top w:val="nil"/>
          <w:left w:val="nil"/>
          <w:bottom w:val="nil"/>
          <w:right w:val="nil"/>
          <w:between w:val="nil"/>
        </w:pBdr>
        <w:spacing w:after="80"/>
        <w:ind w:left="720"/>
      </w:pPr>
      <w:r>
        <w:rPr>
          <w:color w:val="000000"/>
        </w:rPr>
        <w:t>Adjourning: the activity concluded with strike resolution and feedback showing an excellent result.</w:t>
      </w:r>
    </w:p>
    <w:p w14:paraId="00000025" w14:textId="77777777" w:rsidR="00183094" w:rsidRDefault="00000000">
      <w:pPr>
        <w:spacing w:before="80" w:after="60"/>
      </w:pPr>
      <w:r>
        <w:rPr>
          <w:b/>
          <w:bCs/>
          <w:color w:val="000000"/>
        </w:rPr>
        <w:t>Use references here:</w:t>
      </w:r>
    </w:p>
    <w:p w14:paraId="00000026" w14:textId="77777777" w:rsidR="00183094" w:rsidRDefault="00000000">
      <w:pPr>
        <w:numPr>
          <w:ilvl w:val="0"/>
          <w:numId w:val="1"/>
        </w:numPr>
        <w:pBdr>
          <w:top w:val="nil"/>
          <w:left w:val="nil"/>
          <w:bottom w:val="nil"/>
          <w:right w:val="nil"/>
          <w:between w:val="nil"/>
        </w:pBdr>
        <w:spacing w:after="0"/>
        <w:ind w:left="720"/>
      </w:pPr>
      <w:r>
        <w:rPr>
          <w:color w:val="000000"/>
        </w:rPr>
        <w:t>Kinicki textbook: five stages of group formation.</w:t>
      </w:r>
    </w:p>
    <w:p w14:paraId="00000027" w14:textId="77777777" w:rsidR="00183094" w:rsidRDefault="00000000">
      <w:pPr>
        <w:numPr>
          <w:ilvl w:val="0"/>
          <w:numId w:val="1"/>
        </w:numPr>
        <w:pBdr>
          <w:top w:val="nil"/>
          <w:left w:val="nil"/>
          <w:bottom w:val="nil"/>
          <w:right w:val="nil"/>
          <w:between w:val="nil"/>
        </w:pBdr>
        <w:spacing w:after="0"/>
        <w:ind w:left="720"/>
      </w:pPr>
      <w:r>
        <w:rPr>
          <w:color w:val="000000"/>
        </w:rPr>
        <w:t>Part_1_Results.pdf: progression through the simulation and end-of-activity feedback.</w:t>
      </w:r>
    </w:p>
    <w:p w14:paraId="00000028" w14:textId="77777777" w:rsidR="00183094" w:rsidRDefault="00000000">
      <w:pPr>
        <w:numPr>
          <w:ilvl w:val="0"/>
          <w:numId w:val="1"/>
        </w:numPr>
        <w:pBdr>
          <w:top w:val="nil"/>
          <w:left w:val="nil"/>
          <w:bottom w:val="nil"/>
          <w:right w:val="nil"/>
          <w:between w:val="nil"/>
        </w:pBdr>
        <w:spacing w:after="80"/>
        <w:ind w:left="720"/>
      </w:pPr>
      <w:r>
        <w:rPr>
          <w:color w:val="000000"/>
        </w:rPr>
        <w:t>Grossman et al. (2022): team cohesion and performance.</w:t>
      </w:r>
    </w:p>
    <w:p w14:paraId="00000029" w14:textId="77777777" w:rsidR="00183094" w:rsidRDefault="00000000">
      <w:pPr>
        <w:spacing w:before="360" w:after="120"/>
      </w:pPr>
      <w:r>
        <w:rPr>
          <w:color w:val="000000"/>
          <w:sz w:val="32"/>
          <w:szCs w:val="32"/>
        </w:rPr>
        <w:t>4. Effective Communication in Organizations</w:t>
      </w:r>
    </w:p>
    <w:p w14:paraId="0000002A" w14:textId="77777777" w:rsidR="00183094" w:rsidRDefault="00000000">
      <w:r>
        <w:rPr>
          <w:color w:val="000000"/>
        </w:rPr>
        <w:t>Target length: 250-300 words.</w:t>
      </w:r>
    </w:p>
    <w:p w14:paraId="0000002B" w14:textId="77777777" w:rsidR="00183094" w:rsidRDefault="00000000">
      <w:pPr>
        <w:numPr>
          <w:ilvl w:val="0"/>
          <w:numId w:val="1"/>
        </w:numPr>
        <w:pBdr>
          <w:top w:val="nil"/>
          <w:left w:val="nil"/>
          <w:bottom w:val="nil"/>
          <w:right w:val="nil"/>
          <w:between w:val="nil"/>
        </w:pBdr>
        <w:spacing w:after="0"/>
        <w:ind w:left="720"/>
      </w:pPr>
      <w:r>
        <w:rPr>
          <w:color w:val="000000"/>
        </w:rPr>
        <w:lastRenderedPageBreak/>
        <w:t>Explain why communication matters: it coordinates work, clarifies goals, manages conflict, builds trust, and supports decision-making.</w:t>
      </w:r>
    </w:p>
    <w:p w14:paraId="0000002C" w14:textId="77777777" w:rsidR="00183094" w:rsidRDefault="00000000">
      <w:pPr>
        <w:numPr>
          <w:ilvl w:val="0"/>
          <w:numId w:val="1"/>
        </w:numPr>
        <w:pBdr>
          <w:top w:val="nil"/>
          <w:left w:val="nil"/>
          <w:bottom w:val="nil"/>
          <w:right w:val="nil"/>
          <w:between w:val="nil"/>
        </w:pBdr>
        <w:spacing w:after="0"/>
        <w:ind w:left="720"/>
      </w:pPr>
      <w:r>
        <w:rPr>
          <w:color w:val="000000"/>
        </w:rPr>
        <w:t>Evaluate the simulation team's communication as mostly effective.</w:t>
      </w:r>
    </w:p>
    <w:p w14:paraId="0000002D" w14:textId="77777777" w:rsidR="00183094" w:rsidRDefault="00000000">
      <w:pPr>
        <w:numPr>
          <w:ilvl w:val="0"/>
          <w:numId w:val="1"/>
        </w:numPr>
        <w:pBdr>
          <w:top w:val="nil"/>
          <w:left w:val="nil"/>
          <w:bottom w:val="nil"/>
          <w:right w:val="nil"/>
          <w:between w:val="nil"/>
        </w:pBdr>
        <w:spacing w:after="0"/>
        <w:ind w:left="720"/>
      </w:pPr>
      <w:r>
        <w:rPr>
          <w:color w:val="000000"/>
        </w:rPr>
        <w:t>Discuss barriers: perceptual barriers, semantic barriers, and physical/media barriers from the simulation format.</w:t>
      </w:r>
    </w:p>
    <w:p w14:paraId="0000002E" w14:textId="77777777" w:rsidR="00183094" w:rsidRDefault="00000000">
      <w:pPr>
        <w:numPr>
          <w:ilvl w:val="0"/>
          <w:numId w:val="1"/>
        </w:numPr>
        <w:pBdr>
          <w:top w:val="nil"/>
          <w:left w:val="nil"/>
          <w:bottom w:val="nil"/>
          <w:right w:val="nil"/>
          <w:between w:val="nil"/>
        </w:pBdr>
        <w:spacing w:after="80"/>
        <w:ind w:left="720"/>
      </w:pPr>
      <w:r>
        <w:rPr>
          <w:color w:val="000000"/>
        </w:rPr>
        <w:t>Discuss communication competence: empathy, listening and feedback, nonverbal limitations, and clarity.</w:t>
      </w:r>
    </w:p>
    <w:p w14:paraId="0000002F" w14:textId="77777777" w:rsidR="00183094" w:rsidRDefault="00000000">
      <w:r>
        <w:rPr>
          <w:color w:val="000000"/>
        </w:rPr>
        <w:t>Core claim: the team communicated effectively when it listened to the union's interests and used clear evidence instead of reacting only to revenue pressure.</w:t>
      </w:r>
    </w:p>
    <w:p w14:paraId="00000030" w14:textId="77777777" w:rsidR="00183094" w:rsidRDefault="00000000">
      <w:pPr>
        <w:spacing w:before="80" w:after="60"/>
      </w:pPr>
      <w:r>
        <w:rPr>
          <w:b/>
          <w:bCs/>
          <w:color w:val="000000"/>
        </w:rPr>
        <w:t>Use references here:</w:t>
      </w:r>
    </w:p>
    <w:p w14:paraId="00000031" w14:textId="77777777" w:rsidR="00183094" w:rsidRDefault="00000000">
      <w:pPr>
        <w:numPr>
          <w:ilvl w:val="0"/>
          <w:numId w:val="1"/>
        </w:numPr>
        <w:pBdr>
          <w:top w:val="nil"/>
          <w:left w:val="nil"/>
          <w:bottom w:val="nil"/>
          <w:right w:val="nil"/>
          <w:between w:val="nil"/>
        </w:pBdr>
        <w:spacing w:after="0"/>
        <w:ind w:left="720"/>
      </w:pPr>
      <w:r>
        <w:rPr>
          <w:color w:val="000000"/>
        </w:rPr>
        <w:t>Kinicki textbook: communication barriers and communication competence.</w:t>
      </w:r>
    </w:p>
    <w:p w14:paraId="00000032" w14:textId="77777777" w:rsidR="00183094" w:rsidRDefault="00000000">
      <w:pPr>
        <w:numPr>
          <w:ilvl w:val="0"/>
          <w:numId w:val="1"/>
        </w:numPr>
        <w:pBdr>
          <w:top w:val="nil"/>
          <w:left w:val="nil"/>
          <w:bottom w:val="nil"/>
          <w:right w:val="nil"/>
          <w:between w:val="nil"/>
        </w:pBdr>
        <w:spacing w:after="0"/>
        <w:ind w:left="720"/>
      </w:pPr>
      <w:r>
        <w:rPr>
          <w:color w:val="000000"/>
        </w:rPr>
        <w:t>Part_1_Results.pdf: team dialogue and decision moments.</w:t>
      </w:r>
    </w:p>
    <w:p w14:paraId="00000033" w14:textId="77777777" w:rsidR="00183094" w:rsidRDefault="00000000">
      <w:pPr>
        <w:numPr>
          <w:ilvl w:val="0"/>
          <w:numId w:val="1"/>
        </w:numPr>
        <w:pBdr>
          <w:top w:val="nil"/>
          <w:left w:val="nil"/>
          <w:bottom w:val="nil"/>
          <w:right w:val="nil"/>
          <w:between w:val="nil"/>
        </w:pBdr>
        <w:spacing w:after="80"/>
        <w:ind w:left="720"/>
      </w:pPr>
      <w:r>
        <w:rPr>
          <w:color w:val="000000"/>
        </w:rPr>
        <w:t>Fyhn et al. (2023): psychological safety and team performance.</w:t>
      </w:r>
    </w:p>
    <w:p w14:paraId="00000034" w14:textId="77777777" w:rsidR="00183094" w:rsidRDefault="00000000">
      <w:pPr>
        <w:spacing w:before="360" w:after="120"/>
      </w:pPr>
      <w:r>
        <w:rPr>
          <w:color w:val="000000"/>
          <w:sz w:val="32"/>
          <w:szCs w:val="32"/>
        </w:rPr>
        <w:t>5. Two Common Causes of Workplace Conflict</w:t>
      </w:r>
    </w:p>
    <w:p w14:paraId="00000035" w14:textId="77777777" w:rsidR="00183094" w:rsidRDefault="00000000">
      <w:r>
        <w:rPr>
          <w:color w:val="000000"/>
        </w:rPr>
        <w:t>Target length: 250-300 words.</w:t>
      </w:r>
    </w:p>
    <w:p w14:paraId="00000036" w14:textId="77777777" w:rsidR="00183094" w:rsidRDefault="00000000">
      <w:pPr>
        <w:numPr>
          <w:ilvl w:val="0"/>
          <w:numId w:val="1"/>
        </w:numPr>
        <w:pBdr>
          <w:top w:val="nil"/>
          <w:left w:val="nil"/>
          <w:bottom w:val="nil"/>
          <w:right w:val="nil"/>
          <w:between w:val="nil"/>
        </w:pBdr>
        <w:spacing w:after="0"/>
        <w:ind w:left="720"/>
      </w:pPr>
      <w:r>
        <w:rPr>
          <w:color w:val="000000"/>
        </w:rPr>
        <w:t>Competing goals or priorities: Broadspan needed restored programming and reduced losses, while the union wanted acceptable terms for actors.</w:t>
      </w:r>
    </w:p>
    <w:p w14:paraId="00000037" w14:textId="77777777" w:rsidR="00183094" w:rsidRDefault="00000000">
      <w:pPr>
        <w:numPr>
          <w:ilvl w:val="0"/>
          <w:numId w:val="1"/>
        </w:numPr>
        <w:pBdr>
          <w:top w:val="nil"/>
          <w:left w:val="nil"/>
          <w:bottom w:val="nil"/>
          <w:right w:val="nil"/>
          <w:between w:val="nil"/>
        </w:pBdr>
        <w:spacing w:after="80"/>
        <w:ind w:left="720"/>
      </w:pPr>
      <w:r>
        <w:rPr>
          <w:color w:val="000000"/>
        </w:rPr>
        <w:t>Resource scarcity/time pressure: declining revenue and strike disruption created urgency, which could push the team toward a rushed or one-sided decision.</w:t>
      </w:r>
    </w:p>
    <w:p w14:paraId="00000038" w14:textId="77777777" w:rsidR="00183094" w:rsidRDefault="00000000">
      <w:r>
        <w:rPr>
          <w:color w:val="000000"/>
        </w:rPr>
        <w:t>Explain the potential problems: distrust, damaged labor relations, poor short-term decisions, or negotiation deadlock.</w:t>
      </w:r>
    </w:p>
    <w:p w14:paraId="00000039" w14:textId="77777777" w:rsidR="00183094" w:rsidRDefault="00000000">
      <w:pPr>
        <w:spacing w:before="80" w:after="60"/>
      </w:pPr>
      <w:r>
        <w:rPr>
          <w:b/>
          <w:bCs/>
          <w:color w:val="000000"/>
        </w:rPr>
        <w:t>Use references here:</w:t>
      </w:r>
    </w:p>
    <w:p w14:paraId="0000003A" w14:textId="77777777" w:rsidR="00183094" w:rsidRDefault="00000000">
      <w:pPr>
        <w:numPr>
          <w:ilvl w:val="0"/>
          <w:numId w:val="1"/>
        </w:numPr>
        <w:pBdr>
          <w:top w:val="nil"/>
          <w:left w:val="nil"/>
          <w:bottom w:val="nil"/>
          <w:right w:val="nil"/>
          <w:between w:val="nil"/>
        </w:pBdr>
        <w:spacing w:after="0"/>
        <w:ind w:left="720"/>
      </w:pPr>
      <w:r>
        <w:rPr>
          <w:color w:val="000000"/>
        </w:rPr>
        <w:t>Kinicki textbook: 10 Common Causes of Workplace Conflict.</w:t>
      </w:r>
    </w:p>
    <w:p w14:paraId="0000003B" w14:textId="77777777" w:rsidR="00183094" w:rsidRDefault="00000000">
      <w:pPr>
        <w:numPr>
          <w:ilvl w:val="0"/>
          <w:numId w:val="1"/>
        </w:numPr>
        <w:pBdr>
          <w:top w:val="nil"/>
          <w:left w:val="nil"/>
          <w:bottom w:val="nil"/>
          <w:right w:val="nil"/>
          <w:between w:val="nil"/>
        </w:pBdr>
        <w:spacing w:after="0"/>
        <w:ind w:left="720"/>
      </w:pPr>
      <w:r>
        <w:rPr>
          <w:color w:val="000000"/>
        </w:rPr>
        <w:t>Part_1_Results.pdf: revenue decline and negotiation pressure.</w:t>
      </w:r>
    </w:p>
    <w:p w14:paraId="0000003C" w14:textId="77777777" w:rsidR="00183094" w:rsidRDefault="00000000">
      <w:pPr>
        <w:numPr>
          <w:ilvl w:val="0"/>
          <w:numId w:val="1"/>
        </w:numPr>
        <w:pBdr>
          <w:top w:val="nil"/>
          <w:left w:val="nil"/>
          <w:bottom w:val="nil"/>
          <w:right w:val="nil"/>
          <w:between w:val="nil"/>
        </w:pBdr>
        <w:spacing w:after="80"/>
        <w:ind w:left="720"/>
      </w:pPr>
      <w:r>
        <w:rPr>
          <w:color w:val="000000"/>
        </w:rPr>
        <w:t>Hierarchy Conflict article (2024): conflict causes and consequences in teams.</w:t>
      </w:r>
    </w:p>
    <w:p w14:paraId="0000003D" w14:textId="77777777" w:rsidR="00183094" w:rsidRDefault="00000000">
      <w:pPr>
        <w:spacing w:before="360" w:after="120"/>
      </w:pPr>
      <w:r>
        <w:rPr>
          <w:color w:val="000000"/>
          <w:sz w:val="32"/>
          <w:szCs w:val="32"/>
        </w:rPr>
        <w:t>6. Functional or Dysfunctional Conflict</w:t>
      </w:r>
    </w:p>
    <w:p w14:paraId="0000003E" w14:textId="77777777" w:rsidR="00183094" w:rsidRDefault="00000000">
      <w:r>
        <w:rPr>
          <w:color w:val="000000"/>
        </w:rPr>
        <w:t>Target length: 150-200 words.</w:t>
      </w:r>
    </w:p>
    <w:p w14:paraId="0000003F" w14:textId="77777777" w:rsidR="00183094" w:rsidRDefault="00000000">
      <w:r>
        <w:rPr>
          <w:color w:val="000000"/>
        </w:rPr>
        <w:t>Argue that the conflict became mostly functional. It forced the team to examine the interests on both sides, encouraged deeper discussion, and led to an integrative negotiation approach. Also acknowledge the risk: the conflict could have become dysfunctional if the team ignored the union, focused only on revenue, or selected a purely distributive approach.</w:t>
      </w:r>
    </w:p>
    <w:p w14:paraId="00000040" w14:textId="77777777" w:rsidR="00183094" w:rsidRDefault="00000000">
      <w:pPr>
        <w:spacing w:before="80" w:after="60"/>
      </w:pPr>
      <w:r>
        <w:rPr>
          <w:b/>
          <w:bCs/>
          <w:color w:val="000000"/>
        </w:rPr>
        <w:t>Use references here:</w:t>
      </w:r>
    </w:p>
    <w:p w14:paraId="00000041" w14:textId="77777777" w:rsidR="00183094" w:rsidRDefault="00000000">
      <w:pPr>
        <w:numPr>
          <w:ilvl w:val="0"/>
          <w:numId w:val="1"/>
        </w:numPr>
        <w:pBdr>
          <w:top w:val="nil"/>
          <w:left w:val="nil"/>
          <w:bottom w:val="nil"/>
          <w:right w:val="nil"/>
          <w:between w:val="nil"/>
        </w:pBdr>
        <w:spacing w:after="0"/>
        <w:ind w:left="720"/>
      </w:pPr>
      <w:r>
        <w:rPr>
          <w:color w:val="000000"/>
        </w:rPr>
        <w:t>Kinicki textbook: functional vs. dysfunctional conflict.</w:t>
      </w:r>
    </w:p>
    <w:p w14:paraId="00000042" w14:textId="77777777" w:rsidR="00183094" w:rsidRDefault="00000000">
      <w:pPr>
        <w:numPr>
          <w:ilvl w:val="0"/>
          <w:numId w:val="1"/>
        </w:numPr>
        <w:pBdr>
          <w:top w:val="nil"/>
          <w:left w:val="nil"/>
          <w:bottom w:val="nil"/>
          <w:right w:val="nil"/>
          <w:between w:val="nil"/>
        </w:pBdr>
        <w:spacing w:after="0"/>
        <w:ind w:left="720"/>
      </w:pPr>
      <w:r>
        <w:rPr>
          <w:color w:val="000000"/>
        </w:rPr>
        <w:t>Part_1_Results.pdf: final integrative resolution and 88% score.</w:t>
      </w:r>
    </w:p>
    <w:p w14:paraId="00000043" w14:textId="77777777" w:rsidR="00183094" w:rsidRDefault="00000000">
      <w:pPr>
        <w:numPr>
          <w:ilvl w:val="0"/>
          <w:numId w:val="1"/>
        </w:numPr>
        <w:pBdr>
          <w:top w:val="nil"/>
          <w:left w:val="nil"/>
          <w:bottom w:val="nil"/>
          <w:right w:val="nil"/>
          <w:between w:val="nil"/>
        </w:pBdr>
        <w:spacing w:after="0"/>
        <w:ind w:left="720"/>
      </w:pPr>
      <w:r>
        <w:rPr>
          <w:color w:val="000000"/>
        </w:rPr>
        <w:t>Hierarchy Conflict article (2024): conflict consequences.</w:t>
      </w:r>
    </w:p>
    <w:p w14:paraId="00000044" w14:textId="77777777" w:rsidR="00183094" w:rsidRDefault="00000000">
      <w:pPr>
        <w:numPr>
          <w:ilvl w:val="0"/>
          <w:numId w:val="1"/>
        </w:numPr>
        <w:pBdr>
          <w:top w:val="nil"/>
          <w:left w:val="nil"/>
          <w:bottom w:val="nil"/>
          <w:right w:val="nil"/>
          <w:between w:val="nil"/>
        </w:pBdr>
        <w:spacing w:after="80"/>
        <w:ind w:left="720"/>
      </w:pPr>
      <w:r>
        <w:rPr>
          <w:color w:val="000000"/>
        </w:rPr>
        <w:t>Grossman et al. (2022): cohesion and performance.</w:t>
      </w:r>
    </w:p>
    <w:p w14:paraId="00000045" w14:textId="77777777" w:rsidR="00183094" w:rsidRDefault="00000000">
      <w:pPr>
        <w:spacing w:before="360" w:after="120"/>
      </w:pPr>
      <w:r>
        <w:rPr>
          <w:color w:val="000000"/>
          <w:sz w:val="32"/>
          <w:szCs w:val="32"/>
        </w:rPr>
        <w:lastRenderedPageBreak/>
        <w:t>7. Best Conflict-Handling Style</w:t>
      </w:r>
    </w:p>
    <w:p w14:paraId="00000046" w14:textId="77777777" w:rsidR="00183094" w:rsidRDefault="00000000">
      <w:r>
        <w:rPr>
          <w:color w:val="000000"/>
        </w:rPr>
        <w:t>Target length: 200-250 words.</w:t>
      </w:r>
    </w:p>
    <w:p w14:paraId="00000047" w14:textId="77777777" w:rsidR="00183094" w:rsidRDefault="00000000">
      <w:r>
        <w:rPr>
          <w:color w:val="000000"/>
        </w:rPr>
        <w:t>Choose collaborating as the best conflict-handling style. Collaborating fits the simulation because both Broadspan and the union had legitimate interests. Forcing could damage labor relations, avoiding would allow the strike to continue, accommodating could harm Broadspan financially, and compromising might only partly satisfy both sides. Collaborating is strongest because it seeks a solution that addresses both sides' core concerns.</w:t>
      </w:r>
    </w:p>
    <w:p w14:paraId="00000048" w14:textId="77777777" w:rsidR="00183094" w:rsidRDefault="00000000">
      <w:r>
        <w:rPr>
          <w:color w:val="000000"/>
        </w:rPr>
        <w:t>Connect this directly to the simulation: the activity praised integrative negotiation, which closely aligns with collaboration.</w:t>
      </w:r>
    </w:p>
    <w:p w14:paraId="00000049" w14:textId="77777777" w:rsidR="00183094" w:rsidRDefault="00000000">
      <w:pPr>
        <w:spacing w:before="80" w:after="60"/>
      </w:pPr>
      <w:r>
        <w:rPr>
          <w:b/>
          <w:bCs/>
          <w:color w:val="000000"/>
        </w:rPr>
        <w:t>Use references here:</w:t>
      </w:r>
    </w:p>
    <w:p w14:paraId="0000004A" w14:textId="77777777" w:rsidR="00183094" w:rsidRDefault="00000000">
      <w:pPr>
        <w:numPr>
          <w:ilvl w:val="0"/>
          <w:numId w:val="1"/>
        </w:numPr>
        <w:pBdr>
          <w:top w:val="nil"/>
          <w:left w:val="nil"/>
          <w:bottom w:val="nil"/>
          <w:right w:val="nil"/>
          <w:between w:val="nil"/>
        </w:pBdr>
        <w:spacing w:after="0"/>
        <w:ind w:left="720"/>
      </w:pPr>
      <w:r>
        <w:rPr>
          <w:color w:val="000000"/>
        </w:rPr>
        <w:t>Kinicki textbook: five conflict-handling styles.</w:t>
      </w:r>
    </w:p>
    <w:p w14:paraId="0000004B" w14:textId="77777777" w:rsidR="00183094" w:rsidRDefault="00000000">
      <w:pPr>
        <w:numPr>
          <w:ilvl w:val="0"/>
          <w:numId w:val="1"/>
        </w:numPr>
        <w:pBdr>
          <w:top w:val="nil"/>
          <w:left w:val="nil"/>
          <w:bottom w:val="nil"/>
          <w:right w:val="nil"/>
          <w:between w:val="nil"/>
        </w:pBdr>
        <w:spacing w:after="0"/>
        <w:ind w:left="720"/>
      </w:pPr>
      <w:r>
        <w:rPr>
          <w:color w:val="000000"/>
        </w:rPr>
        <w:t>Part_1_Results.pdf: integrative negotiation decision.</w:t>
      </w:r>
    </w:p>
    <w:p w14:paraId="0000004C" w14:textId="77777777" w:rsidR="00183094" w:rsidRDefault="00000000">
      <w:pPr>
        <w:numPr>
          <w:ilvl w:val="0"/>
          <w:numId w:val="1"/>
        </w:numPr>
        <w:pBdr>
          <w:top w:val="nil"/>
          <w:left w:val="nil"/>
          <w:bottom w:val="nil"/>
          <w:right w:val="nil"/>
          <w:between w:val="nil"/>
        </w:pBdr>
        <w:spacing w:after="80"/>
        <w:ind w:left="720"/>
      </w:pPr>
      <w:r>
        <w:rPr>
          <w:color w:val="000000"/>
        </w:rPr>
        <w:t>Hierarchy Conflict article (2024): conflict expression and consequences.</w:t>
      </w:r>
    </w:p>
    <w:p w14:paraId="0000004D" w14:textId="77777777" w:rsidR="00183094" w:rsidRDefault="00000000">
      <w:pPr>
        <w:spacing w:before="360" w:after="120"/>
      </w:pPr>
      <w:r>
        <w:rPr>
          <w:color w:val="000000"/>
          <w:sz w:val="32"/>
          <w:szCs w:val="32"/>
        </w:rPr>
        <w:t>8. Motivation Theories and Strategies</w:t>
      </w:r>
    </w:p>
    <w:p w14:paraId="0000004E" w14:textId="77777777" w:rsidR="00183094" w:rsidRDefault="00000000">
      <w:r>
        <w:rPr>
          <w:color w:val="000000"/>
        </w:rPr>
        <w:t>Target length: 300-350 words. Use one from each required category.</w:t>
      </w:r>
    </w:p>
    <w:p w14:paraId="0000004F" w14:textId="77777777" w:rsidR="00183094" w:rsidRDefault="00000000">
      <w:pPr>
        <w:numPr>
          <w:ilvl w:val="0"/>
          <w:numId w:val="1"/>
        </w:numPr>
        <w:pBdr>
          <w:top w:val="nil"/>
          <w:left w:val="nil"/>
          <w:bottom w:val="nil"/>
          <w:right w:val="nil"/>
          <w:between w:val="nil"/>
        </w:pBdr>
        <w:spacing w:after="0"/>
        <w:ind w:left="720"/>
      </w:pPr>
      <w:r>
        <w:rPr>
          <w:color w:val="000000"/>
        </w:rPr>
        <w:t>Content/needs theory: the team needed competence, belonging, and respect during a stressful decision. Suggest giving team members meaningful input into negotiation strategy.</w:t>
      </w:r>
    </w:p>
    <w:p w14:paraId="00000050" w14:textId="77777777" w:rsidR="00183094" w:rsidRDefault="00000000">
      <w:pPr>
        <w:numPr>
          <w:ilvl w:val="0"/>
          <w:numId w:val="1"/>
        </w:numPr>
        <w:pBdr>
          <w:top w:val="nil"/>
          <w:left w:val="nil"/>
          <w:bottom w:val="nil"/>
          <w:right w:val="nil"/>
          <w:between w:val="nil"/>
        </w:pBdr>
        <w:spacing w:after="0"/>
        <w:ind w:left="720"/>
      </w:pPr>
      <w:r>
        <w:rPr>
          <w:color w:val="000000"/>
        </w:rPr>
        <w:t>Process theory: use expectancy theory because the simulation directly included expectancy, instrumentality, and valence. Team members needed to believe effort could improve the outcome, good decisions would lead to resolution, and the outcome mattered.</w:t>
      </w:r>
    </w:p>
    <w:p w14:paraId="00000051" w14:textId="77777777" w:rsidR="00183094" w:rsidRDefault="00000000">
      <w:pPr>
        <w:numPr>
          <w:ilvl w:val="0"/>
          <w:numId w:val="1"/>
        </w:numPr>
        <w:pBdr>
          <w:top w:val="nil"/>
          <w:left w:val="nil"/>
          <w:bottom w:val="nil"/>
          <w:right w:val="nil"/>
          <w:between w:val="nil"/>
        </w:pBdr>
        <w:spacing w:after="80"/>
        <w:ind w:left="720"/>
      </w:pPr>
      <w:r>
        <w:rPr>
          <w:color w:val="000000"/>
        </w:rPr>
        <w:t>Reinforcement strategy: use negative reinforcement carefully. Resolving the strike removes an unpleasant condition: disruption, revenue loss, and stakeholder pressure.</w:t>
      </w:r>
    </w:p>
    <w:p w14:paraId="00000052" w14:textId="77777777" w:rsidR="00183094" w:rsidRDefault="00000000">
      <w:pPr>
        <w:spacing w:before="80" w:after="60"/>
      </w:pPr>
      <w:r>
        <w:rPr>
          <w:b/>
          <w:bCs/>
          <w:color w:val="000000"/>
        </w:rPr>
        <w:t>Use references here:</w:t>
      </w:r>
    </w:p>
    <w:p w14:paraId="00000053" w14:textId="77777777" w:rsidR="00183094" w:rsidRDefault="00000000">
      <w:pPr>
        <w:numPr>
          <w:ilvl w:val="0"/>
          <w:numId w:val="1"/>
        </w:numPr>
        <w:pBdr>
          <w:top w:val="nil"/>
          <w:left w:val="nil"/>
          <w:bottom w:val="nil"/>
          <w:right w:val="nil"/>
          <w:between w:val="nil"/>
        </w:pBdr>
        <w:spacing w:after="0"/>
        <w:ind w:left="720"/>
      </w:pPr>
      <w:r>
        <w:rPr>
          <w:color w:val="000000"/>
        </w:rPr>
        <w:t>Kinicki textbook: motivation theories and reinforcement strategies.</w:t>
      </w:r>
    </w:p>
    <w:p w14:paraId="00000054" w14:textId="77777777" w:rsidR="00183094" w:rsidRDefault="00000000">
      <w:pPr>
        <w:numPr>
          <w:ilvl w:val="0"/>
          <w:numId w:val="1"/>
        </w:numPr>
        <w:pBdr>
          <w:top w:val="nil"/>
          <w:left w:val="nil"/>
          <w:bottom w:val="nil"/>
          <w:right w:val="nil"/>
          <w:between w:val="nil"/>
        </w:pBdr>
        <w:spacing w:after="0"/>
        <w:ind w:left="720"/>
      </w:pPr>
      <w:r>
        <w:rPr>
          <w:color w:val="000000"/>
        </w:rPr>
        <w:t>Part_1_Results.pdf: expectancy/instrumentality/valence screen and negative reinforcement screen.</w:t>
      </w:r>
    </w:p>
    <w:p w14:paraId="00000055" w14:textId="77777777" w:rsidR="00183094" w:rsidRDefault="00000000">
      <w:pPr>
        <w:numPr>
          <w:ilvl w:val="0"/>
          <w:numId w:val="1"/>
        </w:numPr>
        <w:pBdr>
          <w:top w:val="nil"/>
          <w:left w:val="nil"/>
          <w:bottom w:val="nil"/>
          <w:right w:val="nil"/>
          <w:between w:val="nil"/>
        </w:pBdr>
        <w:spacing w:after="0"/>
        <w:ind w:left="720"/>
      </w:pPr>
      <w:r>
        <w:rPr>
          <w:color w:val="000000"/>
        </w:rPr>
        <w:t>Liu et al. (2022): motivation and psychological needs.</w:t>
      </w:r>
    </w:p>
    <w:p w14:paraId="00000056" w14:textId="77777777" w:rsidR="00183094" w:rsidRDefault="00000000">
      <w:pPr>
        <w:numPr>
          <w:ilvl w:val="0"/>
          <w:numId w:val="1"/>
        </w:numPr>
        <w:pBdr>
          <w:top w:val="nil"/>
          <w:left w:val="nil"/>
          <w:bottom w:val="nil"/>
          <w:right w:val="nil"/>
          <w:between w:val="nil"/>
        </w:pBdr>
        <w:spacing w:after="80"/>
        <w:ind w:left="720"/>
      </w:pPr>
      <w:r>
        <w:rPr>
          <w:color w:val="000000"/>
        </w:rPr>
        <w:t>Work motivation/job performance meta-analysis (2024): motivation and performance.</w:t>
      </w:r>
    </w:p>
    <w:p w14:paraId="00000057" w14:textId="77777777" w:rsidR="00183094" w:rsidRDefault="00000000">
      <w:pPr>
        <w:spacing w:before="360" w:after="120"/>
      </w:pPr>
      <w:r>
        <w:rPr>
          <w:color w:val="000000"/>
          <w:sz w:val="32"/>
          <w:szCs w:val="32"/>
        </w:rPr>
        <w:t>9. Conclusion</w:t>
      </w:r>
    </w:p>
    <w:p w14:paraId="00000058" w14:textId="77777777" w:rsidR="00183094" w:rsidRDefault="00000000">
      <w:r>
        <w:rPr>
          <w:color w:val="000000"/>
        </w:rPr>
        <w:t>Target length: 100-150 words.</w:t>
      </w:r>
    </w:p>
    <w:p w14:paraId="00000059" w14:textId="77777777" w:rsidR="00183094" w:rsidRDefault="00000000">
      <w:pPr>
        <w:numPr>
          <w:ilvl w:val="0"/>
          <w:numId w:val="1"/>
        </w:numPr>
        <w:pBdr>
          <w:top w:val="nil"/>
          <w:left w:val="nil"/>
          <w:bottom w:val="nil"/>
          <w:right w:val="nil"/>
          <w:between w:val="nil"/>
        </w:pBdr>
        <w:spacing w:after="0"/>
        <w:ind w:left="720"/>
      </w:pPr>
      <w:r>
        <w:rPr>
          <w:color w:val="000000"/>
        </w:rPr>
        <w:t>Restate that the Broadspan team was effective overall because it transformed conflict into structured problem solving.</w:t>
      </w:r>
    </w:p>
    <w:p w14:paraId="0000005A" w14:textId="77777777" w:rsidR="00183094" w:rsidRDefault="00000000">
      <w:pPr>
        <w:numPr>
          <w:ilvl w:val="0"/>
          <w:numId w:val="1"/>
        </w:numPr>
        <w:pBdr>
          <w:top w:val="nil"/>
          <w:left w:val="nil"/>
          <w:bottom w:val="nil"/>
          <w:right w:val="nil"/>
          <w:between w:val="nil"/>
        </w:pBdr>
        <w:spacing w:after="0"/>
        <w:ind w:left="720"/>
      </w:pPr>
      <w:r>
        <w:rPr>
          <w:color w:val="000000"/>
        </w:rPr>
        <w:t>Emphasize communication, collaboration, managed conflict, and motivation.</w:t>
      </w:r>
    </w:p>
    <w:p w14:paraId="0000005B" w14:textId="77777777" w:rsidR="00183094" w:rsidRDefault="00000000">
      <w:pPr>
        <w:numPr>
          <w:ilvl w:val="0"/>
          <w:numId w:val="1"/>
        </w:numPr>
        <w:pBdr>
          <w:top w:val="nil"/>
          <w:left w:val="nil"/>
          <w:bottom w:val="nil"/>
          <w:right w:val="nil"/>
          <w:between w:val="nil"/>
        </w:pBdr>
        <w:spacing w:after="80"/>
        <w:ind w:left="720"/>
      </w:pPr>
      <w:r>
        <w:rPr>
          <w:color w:val="000000"/>
        </w:rPr>
        <w:lastRenderedPageBreak/>
        <w:t>End with the broader leadership lesson: conflict is not automatically harmful; when leaders use communication and collaboration well, conflict can improve decisions.</w:t>
      </w:r>
    </w:p>
    <w:p w14:paraId="0000005C" w14:textId="77777777" w:rsidR="00183094" w:rsidRDefault="00000000">
      <w:pPr>
        <w:spacing w:before="80" w:after="60"/>
      </w:pPr>
      <w:r>
        <w:rPr>
          <w:b/>
          <w:bCs/>
          <w:color w:val="000000"/>
        </w:rPr>
        <w:t>Use references here:</w:t>
      </w:r>
    </w:p>
    <w:p w14:paraId="0000005D" w14:textId="77777777" w:rsidR="00183094" w:rsidRDefault="00000000">
      <w:pPr>
        <w:numPr>
          <w:ilvl w:val="0"/>
          <w:numId w:val="1"/>
        </w:numPr>
        <w:pBdr>
          <w:top w:val="nil"/>
          <w:left w:val="nil"/>
          <w:bottom w:val="nil"/>
          <w:right w:val="nil"/>
          <w:between w:val="nil"/>
        </w:pBdr>
        <w:spacing w:after="80"/>
        <w:ind w:left="720"/>
      </w:pPr>
      <w:r>
        <w:rPr>
          <w:color w:val="000000"/>
        </w:rPr>
        <w:t>No new source needed. Briefly echo Kinicki and the simulation results only if needed.</w:t>
      </w:r>
    </w:p>
    <w:p w14:paraId="0000005E" w14:textId="77777777" w:rsidR="00183094" w:rsidRDefault="00000000">
      <w:pPr>
        <w:spacing w:before="400" w:after="120"/>
      </w:pPr>
      <w:r>
        <w:rPr>
          <w:color w:val="000000"/>
          <w:sz w:val="40"/>
          <w:szCs w:val="40"/>
        </w:rPr>
        <w:t>Recommended Reference Placement</w:t>
      </w:r>
    </w:p>
    <w:p w14:paraId="0000005F" w14:textId="77777777" w:rsidR="00183094" w:rsidRDefault="00000000">
      <w:pPr>
        <w:spacing w:after="80"/>
      </w:pPr>
      <w:r>
        <w:rPr>
          <w:b/>
          <w:bCs/>
          <w:color w:val="000000"/>
        </w:rPr>
        <w:t xml:space="preserve">Kinicki textbook: </w:t>
      </w:r>
      <w:r>
        <w:rPr>
          <w:color w:val="000000"/>
        </w:rPr>
        <w:t>Sections 2, 3, 4, 5, 6, 7, and 8.</w:t>
      </w:r>
    </w:p>
    <w:p w14:paraId="00000060" w14:textId="77777777" w:rsidR="00183094" w:rsidRDefault="00000000">
      <w:pPr>
        <w:spacing w:after="80"/>
      </w:pPr>
      <w:r>
        <w:rPr>
          <w:b/>
          <w:bCs/>
          <w:color w:val="000000"/>
        </w:rPr>
        <w:t xml:space="preserve">Simulation results PDF: </w:t>
      </w:r>
      <w:r>
        <w:rPr>
          <w:color w:val="000000"/>
        </w:rPr>
        <w:t>Sections 1 through 8.</w:t>
      </w:r>
    </w:p>
    <w:p w14:paraId="00000061" w14:textId="77777777" w:rsidR="00183094" w:rsidRDefault="00000000">
      <w:pPr>
        <w:spacing w:after="80"/>
      </w:pPr>
      <w:r>
        <w:rPr>
          <w:b/>
          <w:bCs/>
          <w:color w:val="000000"/>
        </w:rPr>
        <w:t xml:space="preserve">Fyhn et al. (2023): </w:t>
      </w:r>
      <w:r>
        <w:rPr>
          <w:color w:val="000000"/>
        </w:rPr>
        <w:t>Sections 2 and 4.</w:t>
      </w:r>
    </w:p>
    <w:p w14:paraId="00000062" w14:textId="77777777" w:rsidR="00183094" w:rsidRDefault="00000000">
      <w:pPr>
        <w:spacing w:after="80"/>
      </w:pPr>
      <w:r>
        <w:rPr>
          <w:b/>
          <w:bCs/>
          <w:color w:val="000000"/>
        </w:rPr>
        <w:t xml:space="preserve">Grossman et al. (2022): </w:t>
      </w:r>
      <w:r>
        <w:rPr>
          <w:color w:val="000000"/>
        </w:rPr>
        <w:t>Sections 2, 3, and 6.</w:t>
      </w:r>
    </w:p>
    <w:p w14:paraId="00000063" w14:textId="77777777" w:rsidR="00183094" w:rsidRDefault="00000000">
      <w:pPr>
        <w:spacing w:after="80"/>
      </w:pPr>
      <w:r>
        <w:rPr>
          <w:b/>
          <w:bCs/>
          <w:color w:val="000000"/>
        </w:rPr>
        <w:t xml:space="preserve">Hierarchy Conflict article (2024): </w:t>
      </w:r>
      <w:r>
        <w:rPr>
          <w:color w:val="000000"/>
        </w:rPr>
        <w:t>Sections 5, 6, and 7.</w:t>
      </w:r>
    </w:p>
    <w:p w14:paraId="00000064" w14:textId="77777777" w:rsidR="00183094" w:rsidRDefault="00000000">
      <w:pPr>
        <w:spacing w:after="80"/>
      </w:pPr>
      <w:r>
        <w:rPr>
          <w:b/>
          <w:bCs/>
          <w:color w:val="000000"/>
        </w:rPr>
        <w:t xml:space="preserve">Liu et al. (2022): </w:t>
      </w:r>
      <w:r>
        <w:rPr>
          <w:color w:val="000000"/>
        </w:rPr>
        <w:t>Section 8.</w:t>
      </w:r>
    </w:p>
    <w:p w14:paraId="00000065" w14:textId="77777777" w:rsidR="00183094" w:rsidRDefault="00000000">
      <w:pPr>
        <w:spacing w:after="80"/>
      </w:pPr>
      <w:r>
        <w:rPr>
          <w:b/>
          <w:bCs/>
          <w:color w:val="000000"/>
        </w:rPr>
        <w:t xml:space="preserve">Work motivation/job performance meta-analysis (2024): </w:t>
      </w:r>
      <w:r>
        <w:rPr>
          <w:color w:val="000000"/>
        </w:rPr>
        <w:t>Section 8.</w:t>
      </w:r>
    </w:p>
    <w:p w14:paraId="00000066" w14:textId="77777777" w:rsidR="00183094" w:rsidRDefault="00000000">
      <w:pPr>
        <w:spacing w:before="400" w:after="120"/>
      </w:pPr>
      <w:r>
        <w:rPr>
          <w:color w:val="000000"/>
          <w:sz w:val="40"/>
          <w:szCs w:val="40"/>
        </w:rPr>
        <w:t>Recent Outside Scholarly Sources</w:t>
      </w:r>
    </w:p>
    <w:p w14:paraId="00000067" w14:textId="77777777" w:rsidR="00183094" w:rsidRDefault="00183094">
      <w:pPr>
        <w:numPr>
          <w:ilvl w:val="0"/>
          <w:numId w:val="1"/>
        </w:numPr>
        <w:pBdr>
          <w:top w:val="nil"/>
          <w:left w:val="nil"/>
          <w:bottom w:val="nil"/>
          <w:right w:val="nil"/>
          <w:between w:val="nil"/>
        </w:pBdr>
        <w:spacing w:after="0"/>
        <w:ind w:left="720"/>
      </w:pPr>
      <w:hyperlink r:id="rId5">
        <w:r>
          <w:rPr>
            <w:color w:val="1155CC"/>
            <w:u w:val="single"/>
          </w:rPr>
          <w:t>Fyhn et al. (2023), psychological safety and team performance</w:t>
        </w:r>
      </w:hyperlink>
    </w:p>
    <w:p w14:paraId="00000068" w14:textId="77777777" w:rsidR="00183094" w:rsidRDefault="00183094">
      <w:pPr>
        <w:numPr>
          <w:ilvl w:val="0"/>
          <w:numId w:val="1"/>
        </w:numPr>
        <w:pBdr>
          <w:top w:val="nil"/>
          <w:left w:val="nil"/>
          <w:bottom w:val="nil"/>
          <w:right w:val="nil"/>
          <w:between w:val="nil"/>
        </w:pBdr>
        <w:spacing w:after="0"/>
        <w:ind w:left="720"/>
      </w:pPr>
      <w:hyperlink r:id="rId6">
        <w:r>
          <w:rPr>
            <w:color w:val="1155CC"/>
            <w:u w:val="single"/>
          </w:rPr>
          <w:t>Grossman et al. (2022), team cohesion and performance</w:t>
        </w:r>
      </w:hyperlink>
    </w:p>
    <w:p w14:paraId="00000069" w14:textId="77777777" w:rsidR="00183094" w:rsidRDefault="00183094">
      <w:pPr>
        <w:numPr>
          <w:ilvl w:val="0"/>
          <w:numId w:val="1"/>
        </w:numPr>
        <w:pBdr>
          <w:top w:val="nil"/>
          <w:left w:val="nil"/>
          <w:bottom w:val="nil"/>
          <w:right w:val="nil"/>
          <w:between w:val="nil"/>
        </w:pBdr>
        <w:spacing w:after="0"/>
        <w:ind w:left="720"/>
      </w:pPr>
      <w:hyperlink r:id="rId7">
        <w:r>
          <w:rPr>
            <w:color w:val="1155CC"/>
            <w:u w:val="single"/>
          </w:rPr>
          <w:t>Hierarchy Conflict article (2024)</w:t>
        </w:r>
      </w:hyperlink>
    </w:p>
    <w:p w14:paraId="0000006A" w14:textId="77777777" w:rsidR="00183094" w:rsidRDefault="00183094">
      <w:pPr>
        <w:numPr>
          <w:ilvl w:val="0"/>
          <w:numId w:val="1"/>
        </w:numPr>
        <w:pBdr>
          <w:top w:val="nil"/>
          <w:left w:val="nil"/>
          <w:bottom w:val="nil"/>
          <w:right w:val="nil"/>
          <w:between w:val="nil"/>
        </w:pBdr>
        <w:spacing w:after="0"/>
        <w:ind w:left="720"/>
      </w:pPr>
      <w:hyperlink r:id="rId8">
        <w:r>
          <w:rPr>
            <w:color w:val="1155CC"/>
            <w:u w:val="single"/>
          </w:rPr>
          <w:t>Liu et al. (2022), work motivation and needs</w:t>
        </w:r>
      </w:hyperlink>
    </w:p>
    <w:p w14:paraId="0000006B" w14:textId="77777777" w:rsidR="00183094" w:rsidRDefault="00183094">
      <w:pPr>
        <w:numPr>
          <w:ilvl w:val="0"/>
          <w:numId w:val="1"/>
        </w:numPr>
        <w:pBdr>
          <w:top w:val="nil"/>
          <w:left w:val="nil"/>
          <w:bottom w:val="nil"/>
          <w:right w:val="nil"/>
          <w:between w:val="nil"/>
        </w:pBdr>
        <w:spacing w:after="80"/>
        <w:ind w:left="720"/>
        <w:sectPr w:rsidR="00183094">
          <w:pgSz w:w="12240" w:h="15840"/>
          <w:pgMar w:top="1440" w:right="1440" w:bottom="1440" w:left="1440" w:header="708" w:footer="708" w:gutter="0"/>
          <w:pgNumType w:start="1"/>
          <w:cols w:space="720"/>
        </w:sectPr>
      </w:pPr>
      <w:hyperlink r:id="rId9">
        <w:r>
          <w:rPr>
            <w:color w:val="1155CC"/>
            <w:u w:val="single"/>
          </w:rPr>
          <w:t>Work motivation and job performance meta-analysis (2024)</w:t>
        </w:r>
      </w:hyperlink>
    </w:p>
    <w:p w14:paraId="0000006C" w14:textId="77777777" w:rsidR="00183094" w:rsidRDefault="00000000">
      <w:pPr>
        <w:spacing w:before="400" w:after="120"/>
      </w:pPr>
      <w:r>
        <w:rPr>
          <w:color w:val="000000"/>
          <w:sz w:val="40"/>
          <w:szCs w:val="40"/>
        </w:rPr>
        <w:lastRenderedPageBreak/>
        <w:t>Drafting Checklist</w:t>
      </w:r>
    </w:p>
    <w:p w14:paraId="0000006D" w14:textId="77777777" w:rsidR="00183094" w:rsidRDefault="00000000">
      <w:pPr>
        <w:numPr>
          <w:ilvl w:val="0"/>
          <w:numId w:val="1"/>
        </w:numPr>
        <w:pBdr>
          <w:top w:val="nil"/>
          <w:left w:val="nil"/>
          <w:bottom w:val="nil"/>
          <w:right w:val="nil"/>
          <w:between w:val="nil"/>
        </w:pBdr>
        <w:spacing w:after="0"/>
        <w:ind w:left="720"/>
      </w:pPr>
      <w:r>
        <w:rPr>
          <w:color w:val="000000"/>
        </w:rPr>
        <w:t>Paper is 1,600-1,800 words.</w:t>
      </w:r>
    </w:p>
    <w:p w14:paraId="0000006E" w14:textId="77777777" w:rsidR="00183094" w:rsidRDefault="00000000">
      <w:pPr>
        <w:numPr>
          <w:ilvl w:val="0"/>
          <w:numId w:val="1"/>
        </w:numPr>
        <w:pBdr>
          <w:top w:val="nil"/>
          <w:left w:val="nil"/>
          <w:bottom w:val="nil"/>
          <w:right w:val="nil"/>
          <w:between w:val="nil"/>
        </w:pBdr>
        <w:spacing w:after="0"/>
        <w:ind w:left="720"/>
      </w:pPr>
      <w:r>
        <w:rPr>
          <w:color w:val="000000"/>
        </w:rPr>
        <w:t>Uses the textbook, simulation, and at least four external scholarly sources.</w:t>
      </w:r>
    </w:p>
    <w:p w14:paraId="0000006F" w14:textId="77777777" w:rsidR="00183094" w:rsidRDefault="00000000">
      <w:pPr>
        <w:numPr>
          <w:ilvl w:val="0"/>
          <w:numId w:val="1"/>
        </w:numPr>
        <w:pBdr>
          <w:top w:val="nil"/>
          <w:left w:val="nil"/>
          <w:bottom w:val="nil"/>
          <w:right w:val="nil"/>
          <w:between w:val="nil"/>
        </w:pBdr>
        <w:spacing w:after="0"/>
        <w:ind w:left="720"/>
      </w:pPr>
      <w:r>
        <w:rPr>
          <w:color w:val="000000"/>
        </w:rPr>
        <w:t>Uses four high-performing team attributes.</w:t>
      </w:r>
    </w:p>
    <w:p w14:paraId="00000070" w14:textId="77777777" w:rsidR="00183094" w:rsidRDefault="00000000">
      <w:pPr>
        <w:numPr>
          <w:ilvl w:val="0"/>
          <w:numId w:val="1"/>
        </w:numPr>
        <w:pBdr>
          <w:top w:val="nil"/>
          <w:left w:val="nil"/>
          <w:bottom w:val="nil"/>
          <w:right w:val="nil"/>
          <w:between w:val="nil"/>
        </w:pBdr>
        <w:spacing w:after="0"/>
        <w:ind w:left="720"/>
      </w:pPr>
      <w:r>
        <w:rPr>
          <w:color w:val="000000"/>
        </w:rPr>
        <w:t>Explains all five group formation stages.</w:t>
      </w:r>
    </w:p>
    <w:p w14:paraId="00000071" w14:textId="77777777" w:rsidR="00183094" w:rsidRDefault="00000000">
      <w:pPr>
        <w:numPr>
          <w:ilvl w:val="0"/>
          <w:numId w:val="1"/>
        </w:numPr>
        <w:pBdr>
          <w:top w:val="nil"/>
          <w:left w:val="nil"/>
          <w:bottom w:val="nil"/>
          <w:right w:val="nil"/>
          <w:between w:val="nil"/>
        </w:pBdr>
        <w:spacing w:after="0"/>
        <w:ind w:left="720"/>
      </w:pPr>
      <w:r>
        <w:rPr>
          <w:color w:val="000000"/>
        </w:rPr>
        <w:t>Discusses communication barriers and communication competence.</w:t>
      </w:r>
    </w:p>
    <w:p w14:paraId="00000072" w14:textId="77777777" w:rsidR="00183094" w:rsidRDefault="00000000">
      <w:pPr>
        <w:numPr>
          <w:ilvl w:val="0"/>
          <w:numId w:val="1"/>
        </w:numPr>
        <w:pBdr>
          <w:top w:val="nil"/>
          <w:left w:val="nil"/>
          <w:bottom w:val="nil"/>
          <w:right w:val="nil"/>
          <w:between w:val="nil"/>
        </w:pBdr>
        <w:spacing w:after="0"/>
        <w:ind w:left="720"/>
      </w:pPr>
      <w:r>
        <w:rPr>
          <w:color w:val="000000"/>
        </w:rPr>
        <w:t>Explains two common causes of workplace conflict.</w:t>
      </w:r>
    </w:p>
    <w:p w14:paraId="00000073" w14:textId="77777777" w:rsidR="00183094" w:rsidRDefault="00000000">
      <w:pPr>
        <w:numPr>
          <w:ilvl w:val="0"/>
          <w:numId w:val="1"/>
        </w:numPr>
        <w:pBdr>
          <w:top w:val="nil"/>
          <w:left w:val="nil"/>
          <w:bottom w:val="nil"/>
          <w:right w:val="nil"/>
          <w:between w:val="nil"/>
        </w:pBdr>
        <w:spacing w:after="0"/>
        <w:ind w:left="720"/>
      </w:pPr>
      <w:r>
        <w:rPr>
          <w:color w:val="000000"/>
        </w:rPr>
        <w:t>Evaluates functional vs. dysfunctional conflict.</w:t>
      </w:r>
    </w:p>
    <w:p w14:paraId="00000074" w14:textId="77777777" w:rsidR="00183094" w:rsidRDefault="00000000">
      <w:pPr>
        <w:numPr>
          <w:ilvl w:val="0"/>
          <w:numId w:val="1"/>
        </w:numPr>
        <w:pBdr>
          <w:top w:val="nil"/>
          <w:left w:val="nil"/>
          <w:bottom w:val="nil"/>
          <w:right w:val="nil"/>
          <w:between w:val="nil"/>
        </w:pBdr>
        <w:spacing w:after="0"/>
        <w:ind w:left="720"/>
      </w:pPr>
      <w:r>
        <w:rPr>
          <w:color w:val="000000"/>
        </w:rPr>
        <w:t>Chooses and justifies one conflict-handling style.</w:t>
      </w:r>
    </w:p>
    <w:p w14:paraId="00000075" w14:textId="77777777" w:rsidR="00183094" w:rsidRDefault="00000000">
      <w:pPr>
        <w:numPr>
          <w:ilvl w:val="0"/>
          <w:numId w:val="1"/>
        </w:numPr>
        <w:pBdr>
          <w:top w:val="nil"/>
          <w:left w:val="nil"/>
          <w:bottom w:val="nil"/>
          <w:right w:val="nil"/>
          <w:between w:val="nil"/>
        </w:pBdr>
        <w:spacing w:after="0"/>
        <w:ind w:left="720"/>
      </w:pPr>
      <w:r>
        <w:rPr>
          <w:color w:val="000000"/>
        </w:rPr>
        <w:t>Applies content/needs theory, process theory, and reinforcement strategy.</w:t>
      </w:r>
    </w:p>
    <w:p w14:paraId="00000076" w14:textId="77777777" w:rsidR="00183094" w:rsidRDefault="00000000">
      <w:pPr>
        <w:numPr>
          <w:ilvl w:val="0"/>
          <w:numId w:val="1"/>
        </w:numPr>
        <w:pBdr>
          <w:top w:val="nil"/>
          <w:left w:val="nil"/>
          <w:bottom w:val="nil"/>
          <w:right w:val="nil"/>
          <w:between w:val="nil"/>
        </w:pBdr>
        <w:spacing w:after="80"/>
        <w:ind w:left="720"/>
      </w:pPr>
      <w:r>
        <w:rPr>
          <w:color w:val="000000"/>
        </w:rPr>
        <w:t>Follows APA style.</w:t>
      </w:r>
    </w:p>
    <w:sectPr w:rsidR="00183094">
      <w:pgSz w:w="12240" w:h="15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2405028-5BAD-4C46-8FC0-C5BD332609D4}"/>
  </w:font>
  <w:font w:name="Arial">
    <w:panose1 w:val="020B0604020202020204"/>
    <w:charset w:val="00"/>
    <w:family w:val="swiss"/>
    <w:pitch w:val="variable"/>
    <w:sig w:usb0="E0002AFF" w:usb1="C0007843" w:usb2="00000009" w:usb3="00000000" w:csb0="000001FF" w:csb1="00000000"/>
    <w:embedRegular r:id="rId2" w:fontKey="{44A9F761-F97F-3F45-9014-4341675D55F5}"/>
    <w:embedBold r:id="rId3" w:fontKey="{39A8152F-01BF-4947-A2F1-39C3D37740BF}"/>
    <w:embedItalic r:id="rId4" w:fontKey="{CEBE91B1-A530-0C4E-A5EE-8F7D5B7F2DBD}"/>
  </w:font>
  <w:font w:name="Calibri">
    <w:panose1 w:val="020F0502020204030204"/>
    <w:charset w:val="00"/>
    <w:family w:val="swiss"/>
    <w:pitch w:val="variable"/>
    <w:sig w:usb0="E4002EFF" w:usb1="C000247B" w:usb2="00000009" w:usb3="00000000" w:csb0="000001FF" w:csb1="00000000"/>
    <w:embedRegular r:id="rId5" w:fontKey="{5E35288E-C865-D443-9182-DC35FE7323CD}"/>
    <w:embedBold r:id="rId6" w:fontKey="{55DDD9CF-0233-2440-A4C7-5CF0DDBC6D2A}"/>
    <w:embedItalic r:id="rId7" w:fontKey="{F3B0135C-3031-5445-BF8C-4561C5DE217C}"/>
    <w:embedBoldItalic r:id="rId8" w:fontKey="{2F947955-F404-C343-84B8-8BFBE816C9F7}"/>
  </w:font>
  <w:font w:name="Times New Roman">
    <w:panose1 w:val="02020603050405020304"/>
    <w:charset w:val="00"/>
    <w:family w:val="roman"/>
    <w:pitch w:val="variable"/>
    <w:sig w:usb0="E0002EFF" w:usb1="C000785B" w:usb2="00000009" w:usb3="00000000" w:csb0="000001FF" w:csb1="00000000"/>
    <w:embedRegular r:id="rId9" w:fontKey="{B8BBD01D-CCCA-D541-A3E1-5993C687E54C}"/>
  </w:font>
  <w:font w:name="Cambria">
    <w:panose1 w:val="02040503050406030204"/>
    <w:charset w:val="00"/>
    <w:family w:val="roman"/>
    <w:pitch w:val="variable"/>
    <w:sig w:usb0="E00002FF" w:usb1="400004FF" w:usb2="00000000" w:usb3="00000000" w:csb0="0000019F" w:csb1="00000000"/>
    <w:embedRegular r:id="rId10" w:fontKey="{D8DBA45A-05B1-5042-B5D3-43794CFEE1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3820BD"/>
    <w:multiLevelType w:val="multilevel"/>
    <w:tmpl w:val="611A8F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058773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094"/>
    <w:rsid w:val="001719DB"/>
    <w:rsid w:val="00183094"/>
    <w:rsid w:val="00354A98"/>
    <w:rsid w:val="00A95D5E"/>
    <w:rsid w:val="00FD6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4A5339"/>
  <w15:docId w15:val="{C24E6411-9D56-D745-BC7B-E2B5FD69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journals.sagepub.com/doi/abs/10.1177/00332941211027320" TargetMode="External"/><Relationship Id="rId3" Type="http://schemas.openxmlformats.org/officeDocument/2006/relationships/settings" Target="settings.xml"/><Relationship Id="rId7" Type="http://schemas.openxmlformats.org/officeDocument/2006/relationships/hyperlink" Target="https://pubsonline.informs.org/doi/abs/10.1287/orsc.2023.1797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journals.sagepub.com/doi/abs/10.1177/20413866211041157" TargetMode="External"/><Relationship Id="rId11" Type="http://schemas.openxmlformats.org/officeDocument/2006/relationships/theme" Target="theme/theme1.xml"/><Relationship Id="rId5" Type="http://schemas.openxmlformats.org/officeDocument/2006/relationships/hyperlink" Target="https://journals.sagepub.com/doi/10.1177/10464964221121273"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ature.com/articles/s41599-024-03038-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1470</Words>
  <Characters>8382</Characters>
  <Application>Microsoft Office Word</Application>
  <DocSecurity>0</DocSecurity>
  <Lines>69</Lines>
  <Paragraphs>19</Paragraphs>
  <ScaleCrop>false</ScaleCrop>
  <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2026-05-29T12:06:00Z</dcterms:created>
  <dcterms:modified xsi:type="dcterms:W3CDTF">2026-05-29T14:55:00Z</dcterms:modified>
</cp:coreProperties>
</file>